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992" w:rsidRDefault="007711D4" w:rsidP="00585992">
      <w:pPr>
        <w:pStyle w:val="Heading2"/>
        <w:ind w:right="1059"/>
        <w:jc w:val="center"/>
        <w:rPr>
          <w:rFonts w:ascii="Colonna MT" w:hAnsi="Colonna MT"/>
          <w:color w:val="00B050"/>
          <w:sz w:val="44"/>
          <w:szCs w:val="44"/>
        </w:rPr>
      </w:pPr>
      <w:r>
        <w:rPr>
          <w:rFonts w:ascii="Colonna MT" w:hAnsi="Colonna MT"/>
          <w:color w:val="00B050"/>
          <w:sz w:val="44"/>
          <w:szCs w:val="44"/>
        </w:rPr>
        <w:t xml:space="preserve">Terms &amp; </w:t>
      </w:r>
      <w:bookmarkStart w:id="0" w:name="_GoBack"/>
      <w:bookmarkEnd w:id="0"/>
      <w:r w:rsidR="00585992">
        <w:rPr>
          <w:rFonts w:ascii="Colonna MT" w:hAnsi="Colonna MT"/>
          <w:color w:val="00B050"/>
          <w:sz w:val="44"/>
          <w:szCs w:val="44"/>
        </w:rPr>
        <w:t>Policies.</w:t>
      </w:r>
    </w:p>
    <w:p w:rsidR="00585992" w:rsidRDefault="00585992" w:rsidP="00585992">
      <w:pPr>
        <w:pStyle w:val="BodyText"/>
        <w:spacing w:before="2" w:line="235" w:lineRule="auto"/>
        <w:ind w:left="220" w:right="268"/>
        <w:jc w:val="both"/>
      </w:pPr>
      <w:r>
        <w:rPr>
          <w:b/>
          <w:sz w:val="20"/>
        </w:rPr>
        <w:t xml:space="preserve">Reservations. </w:t>
      </w:r>
      <w:r>
        <w:t xml:space="preserve">All reservations, as well as requests for itinerary planning and quotations should be addressed to </w:t>
      </w:r>
      <w:r>
        <w:rPr>
          <w:b/>
          <w:i/>
        </w:rPr>
        <w:t>The Glades of Tanzania Safaris Ltd</w:t>
      </w:r>
      <w:r>
        <w:t xml:space="preserve">, PO Box </w:t>
      </w:r>
      <w:r>
        <w:t>10400</w:t>
      </w:r>
      <w:r>
        <w:t xml:space="preserve">, </w:t>
      </w:r>
      <w:proofErr w:type="spellStart"/>
      <w:r>
        <w:t>Arusha</w:t>
      </w:r>
      <w:proofErr w:type="spellEnd"/>
      <w:r>
        <w:t xml:space="preserve">, Tanzania, Telephone +255 (0) </w:t>
      </w:r>
      <w:r>
        <w:t>683</w:t>
      </w:r>
      <w:r>
        <w:t xml:space="preserve"> </w:t>
      </w:r>
      <w:r>
        <w:t>826</w:t>
      </w:r>
      <w:r>
        <w:t xml:space="preserve"> </w:t>
      </w:r>
      <w:r>
        <w:t>770</w:t>
      </w:r>
      <w:r>
        <w:t xml:space="preserve">, e-mail address </w:t>
      </w:r>
      <w:hyperlink r:id="rId5" w:history="1">
        <w:r w:rsidRPr="00585992">
          <w:rPr>
            <w:rStyle w:val="Hyperlink"/>
          </w:rPr>
          <w:t>info@thegladesoftanzaniasafaris.co.tz</w:t>
        </w:r>
        <w:r>
          <w:rPr>
            <w:rStyle w:val="Hyperlink"/>
            <w:color w:val="auto"/>
            <w:u w:val="none"/>
          </w:rPr>
          <w:t xml:space="preserve">. </w:t>
        </w:r>
      </w:hyperlink>
      <w:r>
        <w:t xml:space="preserve">Upon receipt of a booking request, </w:t>
      </w:r>
      <w:r>
        <w:rPr>
          <w:b/>
        </w:rPr>
        <w:t>The Glades of Tanzania Safaris</w:t>
      </w:r>
      <w:r>
        <w:rPr>
          <w:b/>
        </w:rPr>
        <w:t xml:space="preserve"> </w:t>
      </w:r>
      <w:r>
        <w:t>shall issue a Confirmation Advice as well as an invoice.</w:t>
      </w:r>
    </w:p>
    <w:p w:rsidR="00585992" w:rsidRDefault="00585992" w:rsidP="00585992">
      <w:pPr>
        <w:pStyle w:val="BodyText"/>
        <w:spacing w:before="5"/>
        <w:rPr>
          <w:sz w:val="13"/>
        </w:rPr>
      </w:pPr>
    </w:p>
    <w:p w:rsidR="00585992" w:rsidRDefault="00585992" w:rsidP="00585992">
      <w:pPr>
        <w:pStyle w:val="BodyText"/>
        <w:spacing w:before="61"/>
        <w:ind w:left="220" w:right="273"/>
        <w:jc w:val="both"/>
      </w:pPr>
      <w:r>
        <w:rPr>
          <w:b/>
          <w:sz w:val="20"/>
        </w:rPr>
        <w:t xml:space="preserve">Payment. </w:t>
      </w:r>
      <w:r>
        <w:t xml:space="preserve">A deposit </w:t>
      </w:r>
      <w:r>
        <w:rPr>
          <w:spacing w:val="-3"/>
        </w:rPr>
        <w:t xml:space="preserve">of </w:t>
      </w:r>
      <w:r>
        <w:t>5</w:t>
      </w:r>
      <w:r>
        <w:t xml:space="preserve">0% of the </w:t>
      </w:r>
      <w:r>
        <w:rPr>
          <w:spacing w:val="-3"/>
        </w:rPr>
        <w:t xml:space="preserve">total </w:t>
      </w:r>
      <w:r>
        <w:t xml:space="preserve">tour price is required </w:t>
      </w:r>
      <w:r>
        <w:rPr>
          <w:spacing w:val="-3"/>
        </w:rPr>
        <w:t xml:space="preserve">at </w:t>
      </w:r>
      <w:r>
        <w:t xml:space="preserve">the time of booking, with the balance due 45 days before tour services commence. For bookings later than 30 days prior to arrival, payment is due immediately. In case a tailor-made itinerary includes accommodation other than the ones indicated in the standard safari itineraries, </w:t>
      </w:r>
      <w:r>
        <w:rPr>
          <w:spacing w:val="-3"/>
        </w:rPr>
        <w:t>The Glades of Tanzania Safaris</w:t>
      </w:r>
      <w:r>
        <w:rPr>
          <w:spacing w:val="-3"/>
        </w:rPr>
        <w:t xml:space="preserve"> </w:t>
      </w:r>
      <w:r>
        <w:t xml:space="preserve">reserves the right to amend the payment schedule or to request a deposit </w:t>
      </w:r>
      <w:r>
        <w:rPr>
          <w:spacing w:val="-3"/>
        </w:rPr>
        <w:t xml:space="preserve">payment </w:t>
      </w:r>
      <w:r>
        <w:t xml:space="preserve">depending </w:t>
      </w:r>
      <w:r>
        <w:rPr>
          <w:spacing w:val="-3"/>
        </w:rPr>
        <w:t xml:space="preserve">on </w:t>
      </w:r>
      <w:r>
        <w:t xml:space="preserve">the terms and conditions </w:t>
      </w:r>
      <w:r>
        <w:rPr>
          <w:spacing w:val="-3"/>
        </w:rPr>
        <w:t xml:space="preserve">of </w:t>
      </w:r>
      <w:r>
        <w:t xml:space="preserve">the lodge/camp booked. No services will be performed unless full payment has been received. </w:t>
      </w:r>
    </w:p>
    <w:p w:rsidR="00585992" w:rsidRDefault="00585992" w:rsidP="00585992">
      <w:pPr>
        <w:pStyle w:val="Heading3"/>
        <w:spacing w:line="242" w:lineRule="exact"/>
      </w:pPr>
      <w:r w:rsidRPr="00585992">
        <w:rPr>
          <w:rFonts w:ascii="Calibri" w:hAnsi="Calibri" w:cs="Calibri"/>
          <w:sz w:val="20"/>
          <w:szCs w:val="20"/>
        </w:rPr>
        <w:t>Prices</w:t>
      </w:r>
      <w:r>
        <w:t>.</w:t>
      </w:r>
    </w:p>
    <w:p w:rsidR="00585992" w:rsidRDefault="00585992" w:rsidP="00585992">
      <w:pPr>
        <w:pStyle w:val="BodyText"/>
        <w:ind w:left="220" w:right="268"/>
        <w:jc w:val="both"/>
      </w:pPr>
      <w:r>
        <w:t xml:space="preserve">Provided that after the deposit for the tour price has been paid by the due date, </w:t>
      </w:r>
      <w:r w:rsidRPr="007711D4">
        <w:rPr>
          <w:b/>
        </w:rPr>
        <w:t>The Glades of Tanzania Safaris</w:t>
      </w:r>
      <w:r>
        <w:t xml:space="preserve"> shall be bound unconditionally to the tour price agreed from that time unless the tour price shall be affected by any factor beyond the control of </w:t>
      </w:r>
      <w:r w:rsidRPr="007711D4">
        <w:rPr>
          <w:b/>
        </w:rPr>
        <w:t>The Glades of Tanzania Safaris</w:t>
      </w:r>
      <w:r>
        <w:t xml:space="preserve">, in which case </w:t>
      </w:r>
      <w:r w:rsidRPr="007711D4">
        <w:rPr>
          <w:b/>
        </w:rPr>
        <w:t>The Glades of Tanzania</w:t>
      </w:r>
      <w:r w:rsidRPr="007711D4">
        <w:rPr>
          <w:b/>
        </w:rPr>
        <w:t xml:space="preserve"> </w:t>
      </w:r>
      <w:r w:rsidR="007711D4" w:rsidRPr="007711D4">
        <w:rPr>
          <w:b/>
        </w:rPr>
        <w:t>Safaris</w:t>
      </w:r>
      <w:r w:rsidR="007711D4">
        <w:t xml:space="preserve"> </w:t>
      </w:r>
      <w:r>
        <w:t>reserves the right to adjust the price accordingly.</w:t>
      </w:r>
    </w:p>
    <w:p w:rsidR="00585992" w:rsidRDefault="00585992" w:rsidP="00585992">
      <w:pPr>
        <w:pStyle w:val="BodyText"/>
        <w:spacing w:before="2"/>
      </w:pPr>
    </w:p>
    <w:p w:rsidR="00585992" w:rsidRPr="00585992" w:rsidRDefault="00585992" w:rsidP="00585992">
      <w:pPr>
        <w:pStyle w:val="Heading3"/>
        <w:spacing w:line="242" w:lineRule="exact"/>
        <w:jc w:val="both"/>
        <w:rPr>
          <w:rFonts w:ascii="Calibri" w:hAnsi="Calibri" w:cs="Calibri"/>
          <w:sz w:val="20"/>
          <w:szCs w:val="20"/>
        </w:rPr>
      </w:pPr>
      <w:r w:rsidRPr="00585992">
        <w:rPr>
          <w:rFonts w:ascii="Calibri" w:hAnsi="Calibri" w:cs="Calibri"/>
          <w:sz w:val="20"/>
          <w:szCs w:val="20"/>
        </w:rPr>
        <w:t>Cancellation Terms and Penalties.</w:t>
      </w:r>
    </w:p>
    <w:p w:rsidR="00585992" w:rsidRDefault="00585992" w:rsidP="00585992">
      <w:pPr>
        <w:pStyle w:val="ListParagraph"/>
        <w:numPr>
          <w:ilvl w:val="0"/>
          <w:numId w:val="1"/>
        </w:numPr>
        <w:tabs>
          <w:tab w:val="left" w:pos="941"/>
        </w:tabs>
        <w:spacing w:line="218" w:lineRule="exact"/>
        <w:jc w:val="both"/>
        <w:rPr>
          <w:sz w:val="18"/>
        </w:rPr>
      </w:pPr>
      <w:r>
        <w:rPr>
          <w:sz w:val="18"/>
        </w:rPr>
        <w:t xml:space="preserve">Notification </w:t>
      </w:r>
      <w:r>
        <w:rPr>
          <w:spacing w:val="-3"/>
          <w:sz w:val="18"/>
        </w:rPr>
        <w:t xml:space="preserve">of </w:t>
      </w:r>
      <w:r>
        <w:rPr>
          <w:sz w:val="18"/>
        </w:rPr>
        <w:t xml:space="preserve">cancellation must be given to </w:t>
      </w:r>
      <w:r>
        <w:rPr>
          <w:b/>
          <w:sz w:val="18"/>
        </w:rPr>
        <w:t>The Glades of Tanzania Safaris</w:t>
      </w:r>
      <w:r>
        <w:rPr>
          <w:b/>
          <w:sz w:val="18"/>
        </w:rPr>
        <w:t xml:space="preserve"> </w:t>
      </w:r>
      <w:r>
        <w:rPr>
          <w:sz w:val="18"/>
        </w:rPr>
        <w:t>in</w:t>
      </w:r>
      <w:r>
        <w:rPr>
          <w:spacing w:val="-12"/>
          <w:sz w:val="18"/>
        </w:rPr>
        <w:t xml:space="preserve"> </w:t>
      </w:r>
      <w:r>
        <w:rPr>
          <w:sz w:val="18"/>
        </w:rPr>
        <w:t>writing.</w:t>
      </w:r>
    </w:p>
    <w:p w:rsidR="00585992" w:rsidRDefault="00585992" w:rsidP="00585992">
      <w:pPr>
        <w:pStyle w:val="ListParagraph"/>
        <w:numPr>
          <w:ilvl w:val="0"/>
          <w:numId w:val="1"/>
        </w:numPr>
        <w:tabs>
          <w:tab w:val="left" w:pos="941"/>
        </w:tabs>
        <w:spacing w:before="1"/>
        <w:ind w:right="271"/>
        <w:jc w:val="both"/>
        <w:rPr>
          <w:sz w:val="18"/>
        </w:rPr>
      </w:pPr>
      <w:r>
        <w:rPr>
          <w:sz w:val="18"/>
        </w:rPr>
        <w:t xml:space="preserve">If cancellation notification is received by </w:t>
      </w:r>
      <w:r>
        <w:rPr>
          <w:b/>
          <w:sz w:val="18"/>
        </w:rPr>
        <w:t xml:space="preserve">The Glades of Tanzania Safaris </w:t>
      </w:r>
      <w:r>
        <w:rPr>
          <w:sz w:val="18"/>
        </w:rPr>
        <w:t xml:space="preserve">91 </w:t>
      </w:r>
      <w:r>
        <w:rPr>
          <w:spacing w:val="-3"/>
          <w:sz w:val="18"/>
        </w:rPr>
        <w:t xml:space="preserve">days </w:t>
      </w:r>
      <w:r>
        <w:rPr>
          <w:sz w:val="18"/>
        </w:rPr>
        <w:t xml:space="preserve">or </w:t>
      </w:r>
      <w:r>
        <w:rPr>
          <w:spacing w:val="-3"/>
          <w:sz w:val="18"/>
        </w:rPr>
        <w:t xml:space="preserve">more </w:t>
      </w:r>
      <w:r>
        <w:rPr>
          <w:sz w:val="18"/>
        </w:rPr>
        <w:t xml:space="preserve">in advance </w:t>
      </w:r>
      <w:r>
        <w:rPr>
          <w:spacing w:val="-3"/>
          <w:sz w:val="18"/>
        </w:rPr>
        <w:t xml:space="preserve">of </w:t>
      </w:r>
      <w:r>
        <w:rPr>
          <w:sz w:val="18"/>
        </w:rPr>
        <w:t xml:space="preserve">arrival in Tanzania, a cancellation fee </w:t>
      </w:r>
      <w:r>
        <w:rPr>
          <w:spacing w:val="-3"/>
          <w:sz w:val="18"/>
        </w:rPr>
        <w:t xml:space="preserve">of </w:t>
      </w:r>
      <w:r>
        <w:rPr>
          <w:sz w:val="18"/>
        </w:rPr>
        <w:t>10% of the total tour price will be</w:t>
      </w:r>
      <w:r>
        <w:rPr>
          <w:spacing w:val="-11"/>
          <w:sz w:val="18"/>
        </w:rPr>
        <w:t xml:space="preserve"> </w:t>
      </w:r>
      <w:r>
        <w:rPr>
          <w:sz w:val="18"/>
        </w:rPr>
        <w:t>charged.</w:t>
      </w:r>
    </w:p>
    <w:p w:rsidR="00585992" w:rsidRDefault="00585992" w:rsidP="00585992">
      <w:pPr>
        <w:pStyle w:val="ListParagraph"/>
        <w:numPr>
          <w:ilvl w:val="0"/>
          <w:numId w:val="1"/>
        </w:numPr>
        <w:tabs>
          <w:tab w:val="left" w:pos="941"/>
        </w:tabs>
        <w:spacing w:before="6" w:line="232" w:lineRule="auto"/>
        <w:ind w:right="272"/>
        <w:jc w:val="both"/>
        <w:rPr>
          <w:sz w:val="18"/>
        </w:rPr>
      </w:pPr>
      <w:r>
        <w:rPr>
          <w:sz w:val="18"/>
        </w:rPr>
        <w:t xml:space="preserve">If cancellation notification is received by </w:t>
      </w:r>
      <w:r>
        <w:rPr>
          <w:b/>
          <w:sz w:val="18"/>
        </w:rPr>
        <w:t xml:space="preserve">The Glades of Tanzania Safaris </w:t>
      </w:r>
      <w:r>
        <w:rPr>
          <w:sz w:val="18"/>
        </w:rPr>
        <w:t xml:space="preserve">between 90 days and 46 days in </w:t>
      </w:r>
      <w:r>
        <w:rPr>
          <w:spacing w:val="-3"/>
          <w:sz w:val="18"/>
        </w:rPr>
        <w:t xml:space="preserve">advance </w:t>
      </w:r>
      <w:r>
        <w:rPr>
          <w:sz w:val="18"/>
        </w:rPr>
        <w:t>of arrival in Tanzania, a cancellation fee of 25% of the total tour price will be</w:t>
      </w:r>
      <w:r>
        <w:rPr>
          <w:spacing w:val="-26"/>
          <w:sz w:val="18"/>
        </w:rPr>
        <w:t xml:space="preserve"> </w:t>
      </w:r>
      <w:r>
        <w:rPr>
          <w:sz w:val="18"/>
        </w:rPr>
        <w:t>charged.</w:t>
      </w:r>
    </w:p>
    <w:p w:rsidR="00585992" w:rsidRDefault="00585992" w:rsidP="00585992">
      <w:pPr>
        <w:pStyle w:val="ListParagraph"/>
        <w:numPr>
          <w:ilvl w:val="0"/>
          <w:numId w:val="1"/>
        </w:numPr>
        <w:tabs>
          <w:tab w:val="left" w:pos="941"/>
        </w:tabs>
        <w:spacing w:before="3"/>
        <w:ind w:right="273"/>
        <w:jc w:val="both"/>
        <w:rPr>
          <w:sz w:val="18"/>
        </w:rPr>
      </w:pPr>
      <w:r>
        <w:rPr>
          <w:sz w:val="18"/>
        </w:rPr>
        <w:t xml:space="preserve">If cancellation notification is received by </w:t>
      </w:r>
      <w:r>
        <w:rPr>
          <w:b/>
          <w:sz w:val="18"/>
        </w:rPr>
        <w:t xml:space="preserve">The Glades of Tanzania Safaris </w:t>
      </w:r>
      <w:r>
        <w:rPr>
          <w:sz w:val="18"/>
        </w:rPr>
        <w:t xml:space="preserve">between 45 days and 30 days in </w:t>
      </w:r>
      <w:r>
        <w:rPr>
          <w:spacing w:val="-3"/>
          <w:sz w:val="18"/>
        </w:rPr>
        <w:t xml:space="preserve">advance </w:t>
      </w:r>
      <w:r>
        <w:rPr>
          <w:sz w:val="18"/>
        </w:rPr>
        <w:t>of arrival in Tanzania, a cancellation fee of 50% of the total tour price will be</w:t>
      </w:r>
      <w:r>
        <w:rPr>
          <w:spacing w:val="-25"/>
          <w:sz w:val="18"/>
        </w:rPr>
        <w:t xml:space="preserve"> </w:t>
      </w:r>
      <w:r>
        <w:rPr>
          <w:sz w:val="18"/>
        </w:rPr>
        <w:t>charged.</w:t>
      </w:r>
    </w:p>
    <w:p w:rsidR="00585992" w:rsidRDefault="00585992" w:rsidP="00585992">
      <w:pPr>
        <w:pStyle w:val="ListParagraph"/>
        <w:numPr>
          <w:ilvl w:val="0"/>
          <w:numId w:val="1"/>
        </w:numPr>
        <w:tabs>
          <w:tab w:val="left" w:pos="941"/>
        </w:tabs>
        <w:spacing w:before="2"/>
        <w:ind w:right="283"/>
        <w:jc w:val="both"/>
        <w:rPr>
          <w:sz w:val="18"/>
        </w:rPr>
      </w:pPr>
      <w:r>
        <w:rPr>
          <w:sz w:val="18"/>
        </w:rPr>
        <w:t xml:space="preserve">If cancellation notification is received by </w:t>
      </w:r>
      <w:r>
        <w:rPr>
          <w:b/>
          <w:sz w:val="18"/>
        </w:rPr>
        <w:t xml:space="preserve">The Glades of Tanzania Safaris </w:t>
      </w:r>
      <w:r>
        <w:rPr>
          <w:sz w:val="18"/>
        </w:rPr>
        <w:t xml:space="preserve">within 30 days in advance </w:t>
      </w:r>
      <w:r>
        <w:rPr>
          <w:spacing w:val="-3"/>
          <w:sz w:val="18"/>
        </w:rPr>
        <w:t xml:space="preserve">of </w:t>
      </w:r>
      <w:r>
        <w:rPr>
          <w:sz w:val="18"/>
        </w:rPr>
        <w:t xml:space="preserve">arrival in Tanzania, a cancellation fee </w:t>
      </w:r>
      <w:r>
        <w:rPr>
          <w:spacing w:val="-3"/>
          <w:sz w:val="18"/>
        </w:rPr>
        <w:t xml:space="preserve">of </w:t>
      </w:r>
      <w:r>
        <w:rPr>
          <w:sz w:val="18"/>
        </w:rPr>
        <w:t>90% of the total tour price will be</w:t>
      </w:r>
      <w:r>
        <w:rPr>
          <w:spacing w:val="-11"/>
          <w:sz w:val="18"/>
        </w:rPr>
        <w:t xml:space="preserve"> </w:t>
      </w:r>
      <w:r>
        <w:rPr>
          <w:sz w:val="18"/>
        </w:rPr>
        <w:t>charged.</w:t>
      </w:r>
    </w:p>
    <w:p w:rsidR="00585992" w:rsidRDefault="00585992" w:rsidP="00585992">
      <w:pPr>
        <w:pStyle w:val="ListParagraph"/>
        <w:numPr>
          <w:ilvl w:val="0"/>
          <w:numId w:val="1"/>
        </w:numPr>
        <w:tabs>
          <w:tab w:val="left" w:pos="941"/>
        </w:tabs>
        <w:ind w:right="278"/>
        <w:jc w:val="both"/>
        <w:rPr>
          <w:sz w:val="18"/>
        </w:rPr>
      </w:pPr>
      <w:r>
        <w:rPr>
          <w:sz w:val="18"/>
        </w:rPr>
        <w:t xml:space="preserve">Should the date of travel of an existing booking </w:t>
      </w:r>
      <w:r>
        <w:rPr>
          <w:spacing w:val="-3"/>
          <w:sz w:val="18"/>
        </w:rPr>
        <w:t xml:space="preserve">be </w:t>
      </w:r>
      <w:r>
        <w:rPr>
          <w:sz w:val="18"/>
        </w:rPr>
        <w:t xml:space="preserve">amended </w:t>
      </w:r>
      <w:r>
        <w:rPr>
          <w:spacing w:val="-3"/>
          <w:sz w:val="18"/>
        </w:rPr>
        <w:t xml:space="preserve">within </w:t>
      </w:r>
      <w:r>
        <w:rPr>
          <w:sz w:val="18"/>
        </w:rPr>
        <w:t xml:space="preserve">30 days </w:t>
      </w:r>
      <w:r>
        <w:rPr>
          <w:spacing w:val="-3"/>
          <w:sz w:val="18"/>
        </w:rPr>
        <w:t xml:space="preserve">of </w:t>
      </w:r>
      <w:r>
        <w:rPr>
          <w:sz w:val="18"/>
        </w:rPr>
        <w:t xml:space="preserve">travel, the booking must travel within 6 months </w:t>
      </w:r>
      <w:r>
        <w:rPr>
          <w:spacing w:val="-3"/>
          <w:sz w:val="18"/>
        </w:rPr>
        <w:t xml:space="preserve">of </w:t>
      </w:r>
      <w:r>
        <w:rPr>
          <w:sz w:val="18"/>
        </w:rPr>
        <w:t xml:space="preserve">the original travel date to avoid cancellation fees. Should the </w:t>
      </w:r>
      <w:r>
        <w:rPr>
          <w:spacing w:val="-3"/>
          <w:sz w:val="18"/>
        </w:rPr>
        <w:t xml:space="preserve">amended </w:t>
      </w:r>
      <w:r>
        <w:rPr>
          <w:sz w:val="18"/>
        </w:rPr>
        <w:t xml:space="preserve">booking be cancelled at </w:t>
      </w:r>
      <w:r>
        <w:rPr>
          <w:spacing w:val="-3"/>
          <w:sz w:val="18"/>
        </w:rPr>
        <w:t xml:space="preserve">any </w:t>
      </w:r>
      <w:r>
        <w:rPr>
          <w:sz w:val="18"/>
        </w:rPr>
        <w:t>stage, 90% cancellation penalties will</w:t>
      </w:r>
      <w:r>
        <w:rPr>
          <w:spacing w:val="-7"/>
          <w:sz w:val="18"/>
        </w:rPr>
        <w:t xml:space="preserve"> </w:t>
      </w:r>
      <w:r>
        <w:rPr>
          <w:sz w:val="18"/>
        </w:rPr>
        <w:t>apply.</w:t>
      </w:r>
    </w:p>
    <w:p w:rsidR="00585992" w:rsidRDefault="00585992" w:rsidP="00585992">
      <w:pPr>
        <w:pStyle w:val="BodyText"/>
        <w:spacing w:before="3"/>
        <w:rPr>
          <w:sz w:val="17"/>
        </w:rPr>
      </w:pPr>
    </w:p>
    <w:p w:rsidR="00585992" w:rsidRPr="00585992" w:rsidRDefault="00585992" w:rsidP="00585992">
      <w:pPr>
        <w:pStyle w:val="Heading3"/>
        <w:rPr>
          <w:rFonts w:ascii="Calibri" w:hAnsi="Calibri" w:cs="Calibri"/>
          <w:sz w:val="20"/>
          <w:szCs w:val="20"/>
        </w:rPr>
      </w:pPr>
      <w:r w:rsidRPr="00585992">
        <w:rPr>
          <w:rFonts w:ascii="Calibri" w:hAnsi="Calibri" w:cs="Calibri"/>
          <w:sz w:val="20"/>
          <w:szCs w:val="20"/>
        </w:rPr>
        <w:t>Provisional Reservations.</w:t>
      </w:r>
    </w:p>
    <w:p w:rsidR="00585992" w:rsidRDefault="00585992" w:rsidP="00585992">
      <w:pPr>
        <w:pStyle w:val="BodyText"/>
        <w:spacing w:before="1"/>
        <w:ind w:left="220"/>
      </w:pPr>
      <w:r>
        <w:t>Provisional reservations (by e-mail only) will be held as follows:</w:t>
      </w:r>
    </w:p>
    <w:p w:rsidR="00585992" w:rsidRDefault="00585992" w:rsidP="00585992">
      <w:pPr>
        <w:pStyle w:val="BodyText"/>
        <w:spacing w:before="1"/>
        <w:ind w:left="220" w:right="4983"/>
      </w:pPr>
      <w:r>
        <w:t>Up to 121 days prior to arrival – 14 days with automatic release 120 – 61 days prior to arrival – 7 days with automatic release From 60 days prior to arrival – 3 days with automatic release</w:t>
      </w:r>
    </w:p>
    <w:p w:rsidR="00585992" w:rsidRDefault="00585992" w:rsidP="00585992">
      <w:pPr>
        <w:pStyle w:val="BodyText"/>
        <w:spacing w:before="12"/>
        <w:rPr>
          <w:sz w:val="19"/>
        </w:rPr>
      </w:pPr>
    </w:p>
    <w:p w:rsidR="00585992" w:rsidRDefault="00585992" w:rsidP="00585992">
      <w:pPr>
        <w:pStyle w:val="BodyText"/>
        <w:ind w:left="220" w:right="268"/>
        <w:jc w:val="both"/>
      </w:pPr>
      <w:r>
        <w:rPr>
          <w:b/>
          <w:sz w:val="20"/>
        </w:rPr>
        <w:t xml:space="preserve">Alterations to Tours. </w:t>
      </w:r>
      <w:r>
        <w:t>The right is reserved to change any route or arrangements should conditions so necessitate, to offer substitutes of equal value, or to cancel the operation of any scheduled tour. The right is also reserved to decline to accept or retain any person as a member of any tour at any time, in which event an equitable amount will be refunded.</w:t>
      </w:r>
    </w:p>
    <w:p w:rsidR="00585992" w:rsidRDefault="00585992" w:rsidP="00585992">
      <w:pPr>
        <w:pStyle w:val="BodyText"/>
        <w:spacing w:before="3"/>
      </w:pPr>
    </w:p>
    <w:p w:rsidR="00585992" w:rsidRDefault="00585992" w:rsidP="00585992">
      <w:pPr>
        <w:spacing w:before="1"/>
        <w:ind w:left="220"/>
        <w:rPr>
          <w:sz w:val="18"/>
        </w:rPr>
      </w:pPr>
      <w:r>
        <w:rPr>
          <w:b/>
          <w:sz w:val="20"/>
        </w:rPr>
        <w:t xml:space="preserve">Un-used portion of safari tour or services. </w:t>
      </w:r>
      <w:r>
        <w:rPr>
          <w:b/>
          <w:sz w:val="18"/>
        </w:rPr>
        <w:t xml:space="preserve">The Glades of Tanzania Safaris </w:t>
      </w:r>
      <w:r>
        <w:rPr>
          <w:sz w:val="18"/>
        </w:rPr>
        <w:t>does not refund for any un-used portion of safari tour or services.</w:t>
      </w:r>
    </w:p>
    <w:p w:rsidR="00585992" w:rsidRDefault="00585992" w:rsidP="00585992">
      <w:pPr>
        <w:spacing w:after="0"/>
        <w:rPr>
          <w:sz w:val="18"/>
        </w:rPr>
        <w:sectPr w:rsidR="00585992">
          <w:pgSz w:w="12240" w:h="15840"/>
          <w:pgMar w:top="1360" w:right="1160" w:bottom="280" w:left="1220" w:header="720" w:footer="720" w:gutter="0"/>
          <w:cols w:space="720"/>
        </w:sectPr>
      </w:pPr>
    </w:p>
    <w:p w:rsidR="00585992" w:rsidRDefault="00585992" w:rsidP="00585992">
      <w:pPr>
        <w:pStyle w:val="BodyText"/>
        <w:spacing w:before="42"/>
        <w:ind w:left="220" w:right="268"/>
      </w:pPr>
      <w:r>
        <w:rPr>
          <w:b/>
          <w:sz w:val="20"/>
        </w:rPr>
        <w:lastRenderedPageBreak/>
        <w:t xml:space="preserve">Limit of Liability. </w:t>
      </w:r>
      <w:r>
        <w:rPr>
          <w:b/>
        </w:rPr>
        <w:t xml:space="preserve">The Glades of Tanzania Safaris </w:t>
      </w:r>
      <w:r>
        <w:t xml:space="preserve">is a Limited Liability Company and operating under the laws of the United Republic of Tanzania. </w:t>
      </w:r>
      <w:r>
        <w:rPr>
          <w:b/>
        </w:rPr>
        <w:t xml:space="preserve">The Glades of Tanzania Safaris </w:t>
      </w:r>
      <w:r>
        <w:t xml:space="preserve">operates only to make travel arrangements with carriers, hotels and other suppliers, which are independent contractors, and in no way represents, warrants or guarantees their performance. As independent contractors, </w:t>
      </w:r>
      <w:proofErr w:type="spellStart"/>
      <w:proofErr w:type="gramStart"/>
      <w:r>
        <w:t>non</w:t>
      </w:r>
      <w:proofErr w:type="gramEnd"/>
      <w:r>
        <w:t xml:space="preserve"> of</w:t>
      </w:r>
      <w:proofErr w:type="spellEnd"/>
      <w:r>
        <w:t xml:space="preserve"> the above are agents, employees, or servants of or joint </w:t>
      </w:r>
      <w:proofErr w:type="spellStart"/>
      <w:r>
        <w:t>venturers</w:t>
      </w:r>
      <w:proofErr w:type="spellEnd"/>
      <w:r>
        <w:t xml:space="preserve"> of </w:t>
      </w:r>
      <w:r>
        <w:rPr>
          <w:b/>
        </w:rPr>
        <w:t>The Glades of Tanzania Safaris</w:t>
      </w:r>
      <w:r>
        <w:t xml:space="preserve">. All certificates and other travel documents for tour services issued by </w:t>
      </w:r>
      <w:r>
        <w:rPr>
          <w:b/>
        </w:rPr>
        <w:t xml:space="preserve">The Glades of Tanzania Safaris </w:t>
      </w:r>
      <w:r>
        <w:t xml:space="preserve">are subject to the terms and conditions specified by the supplier and the laws of the countries which the services are supplied. As such </w:t>
      </w:r>
      <w:proofErr w:type="gramStart"/>
      <w:r>
        <w:rPr>
          <w:b/>
        </w:rPr>
        <w:t>The</w:t>
      </w:r>
      <w:proofErr w:type="gramEnd"/>
      <w:r>
        <w:rPr>
          <w:b/>
        </w:rPr>
        <w:t xml:space="preserve"> Glades of Tanzania Safaris</w:t>
      </w:r>
      <w:r>
        <w:t>:</w:t>
      </w:r>
    </w:p>
    <w:p w:rsidR="00585992" w:rsidRDefault="00585992" w:rsidP="00585992">
      <w:pPr>
        <w:pStyle w:val="ListParagraph"/>
        <w:numPr>
          <w:ilvl w:val="0"/>
          <w:numId w:val="2"/>
        </w:numPr>
        <w:tabs>
          <w:tab w:val="left" w:pos="941"/>
        </w:tabs>
        <w:spacing w:before="1" w:line="227" w:lineRule="exact"/>
        <w:rPr>
          <w:sz w:val="18"/>
        </w:rPr>
      </w:pPr>
      <w:r>
        <w:rPr>
          <w:sz w:val="18"/>
        </w:rPr>
        <w:t xml:space="preserve">Does not have the right to control the operations </w:t>
      </w:r>
      <w:r>
        <w:rPr>
          <w:spacing w:val="-3"/>
          <w:sz w:val="18"/>
        </w:rPr>
        <w:t xml:space="preserve">of </w:t>
      </w:r>
      <w:r>
        <w:rPr>
          <w:sz w:val="18"/>
        </w:rPr>
        <w:t>the above-mentioned</w:t>
      </w:r>
      <w:r>
        <w:rPr>
          <w:spacing w:val="-17"/>
          <w:sz w:val="18"/>
        </w:rPr>
        <w:t xml:space="preserve"> </w:t>
      </w:r>
      <w:r>
        <w:rPr>
          <w:sz w:val="18"/>
        </w:rPr>
        <w:t>entities;</w:t>
      </w:r>
    </w:p>
    <w:p w:rsidR="00585992" w:rsidRDefault="00585992" w:rsidP="00585992">
      <w:pPr>
        <w:pStyle w:val="ListParagraph"/>
        <w:numPr>
          <w:ilvl w:val="0"/>
          <w:numId w:val="2"/>
        </w:numPr>
        <w:tabs>
          <w:tab w:val="left" w:pos="941"/>
        </w:tabs>
        <w:spacing w:line="227" w:lineRule="exact"/>
        <w:rPr>
          <w:sz w:val="18"/>
        </w:rPr>
      </w:pPr>
      <w:r>
        <w:rPr>
          <w:sz w:val="18"/>
        </w:rPr>
        <w:t>Does not have the right to set the prices charged by the above</w:t>
      </w:r>
      <w:r>
        <w:rPr>
          <w:spacing w:val="-17"/>
          <w:sz w:val="18"/>
        </w:rPr>
        <w:t xml:space="preserve"> </w:t>
      </w:r>
      <w:r>
        <w:rPr>
          <w:sz w:val="18"/>
        </w:rPr>
        <w:t>entities;</w:t>
      </w:r>
    </w:p>
    <w:p w:rsidR="00585992" w:rsidRDefault="00585992" w:rsidP="00585992">
      <w:pPr>
        <w:pStyle w:val="ListParagraph"/>
        <w:numPr>
          <w:ilvl w:val="0"/>
          <w:numId w:val="2"/>
        </w:numPr>
        <w:tabs>
          <w:tab w:val="left" w:pos="941"/>
        </w:tabs>
        <w:spacing w:before="1"/>
        <w:rPr>
          <w:sz w:val="18"/>
        </w:rPr>
      </w:pPr>
      <w:r>
        <w:rPr>
          <w:sz w:val="18"/>
        </w:rPr>
        <w:t>Cannot control certain cancellation restrictions and penalties imposed by the above-mentioned</w:t>
      </w:r>
      <w:r>
        <w:rPr>
          <w:spacing w:val="-22"/>
          <w:sz w:val="18"/>
        </w:rPr>
        <w:t xml:space="preserve"> </w:t>
      </w:r>
      <w:r>
        <w:rPr>
          <w:sz w:val="18"/>
        </w:rPr>
        <w:t>entities;</w:t>
      </w:r>
    </w:p>
    <w:p w:rsidR="00585992" w:rsidRDefault="00585992" w:rsidP="00585992">
      <w:pPr>
        <w:pStyle w:val="ListParagraph"/>
        <w:numPr>
          <w:ilvl w:val="0"/>
          <w:numId w:val="2"/>
        </w:numPr>
        <w:tabs>
          <w:tab w:val="left" w:pos="941"/>
        </w:tabs>
        <w:spacing w:before="2"/>
        <w:rPr>
          <w:sz w:val="18"/>
        </w:rPr>
      </w:pPr>
      <w:r>
        <w:rPr>
          <w:sz w:val="18"/>
        </w:rPr>
        <w:t>Cannot</w:t>
      </w:r>
      <w:r>
        <w:rPr>
          <w:spacing w:val="-2"/>
          <w:sz w:val="18"/>
        </w:rPr>
        <w:t xml:space="preserve"> </w:t>
      </w:r>
      <w:r>
        <w:rPr>
          <w:sz w:val="18"/>
        </w:rPr>
        <w:t>be</w:t>
      </w:r>
      <w:r>
        <w:rPr>
          <w:spacing w:val="-2"/>
          <w:sz w:val="18"/>
        </w:rPr>
        <w:t xml:space="preserve"> </w:t>
      </w:r>
      <w:r>
        <w:rPr>
          <w:sz w:val="18"/>
        </w:rPr>
        <w:t>responsible</w:t>
      </w:r>
      <w:r>
        <w:rPr>
          <w:spacing w:val="-3"/>
          <w:sz w:val="18"/>
        </w:rPr>
        <w:t xml:space="preserve"> </w:t>
      </w:r>
      <w:r>
        <w:rPr>
          <w:sz w:val="18"/>
        </w:rPr>
        <w:t>for any</w:t>
      </w:r>
      <w:r>
        <w:rPr>
          <w:spacing w:val="-4"/>
          <w:sz w:val="18"/>
        </w:rPr>
        <w:t xml:space="preserve"> </w:t>
      </w:r>
      <w:r>
        <w:rPr>
          <w:sz w:val="18"/>
        </w:rPr>
        <w:t>airline</w:t>
      </w:r>
      <w:r>
        <w:rPr>
          <w:spacing w:val="1"/>
          <w:sz w:val="18"/>
        </w:rPr>
        <w:t xml:space="preserve"> </w:t>
      </w:r>
      <w:r>
        <w:rPr>
          <w:sz w:val="18"/>
        </w:rPr>
        <w:t>cancellation</w:t>
      </w:r>
      <w:r>
        <w:rPr>
          <w:spacing w:val="-3"/>
          <w:sz w:val="18"/>
        </w:rPr>
        <w:t xml:space="preserve"> </w:t>
      </w:r>
      <w:r>
        <w:rPr>
          <w:sz w:val="18"/>
        </w:rPr>
        <w:t>penalty</w:t>
      </w:r>
      <w:r>
        <w:rPr>
          <w:spacing w:val="-4"/>
          <w:sz w:val="18"/>
        </w:rPr>
        <w:t xml:space="preserve"> </w:t>
      </w:r>
      <w:r>
        <w:rPr>
          <w:sz w:val="18"/>
        </w:rPr>
        <w:t>incurred</w:t>
      </w:r>
      <w:r>
        <w:rPr>
          <w:spacing w:val="-3"/>
          <w:sz w:val="18"/>
        </w:rPr>
        <w:t xml:space="preserve"> </w:t>
      </w:r>
      <w:r>
        <w:rPr>
          <w:sz w:val="18"/>
        </w:rPr>
        <w:t>by</w:t>
      </w:r>
      <w:r>
        <w:rPr>
          <w:spacing w:val="1"/>
          <w:sz w:val="18"/>
        </w:rPr>
        <w:t xml:space="preserve"> </w:t>
      </w:r>
      <w:r>
        <w:rPr>
          <w:sz w:val="18"/>
        </w:rPr>
        <w:t>the</w:t>
      </w:r>
      <w:r>
        <w:rPr>
          <w:spacing w:val="-2"/>
          <w:sz w:val="18"/>
        </w:rPr>
        <w:t xml:space="preserve"> </w:t>
      </w:r>
      <w:r>
        <w:rPr>
          <w:sz w:val="18"/>
        </w:rPr>
        <w:t>purchase</w:t>
      </w:r>
      <w:r>
        <w:rPr>
          <w:spacing w:val="-3"/>
          <w:sz w:val="18"/>
        </w:rPr>
        <w:t xml:space="preserve"> </w:t>
      </w:r>
      <w:r>
        <w:rPr>
          <w:sz w:val="18"/>
        </w:rPr>
        <w:t>of</w:t>
      </w:r>
      <w:r>
        <w:rPr>
          <w:spacing w:val="-1"/>
          <w:sz w:val="18"/>
        </w:rPr>
        <w:t xml:space="preserve"> </w:t>
      </w:r>
      <w:r>
        <w:rPr>
          <w:sz w:val="18"/>
        </w:rPr>
        <w:t>a</w:t>
      </w:r>
      <w:r>
        <w:rPr>
          <w:spacing w:val="-5"/>
          <w:sz w:val="18"/>
        </w:rPr>
        <w:t xml:space="preserve"> </w:t>
      </w:r>
      <w:r>
        <w:rPr>
          <w:sz w:val="18"/>
        </w:rPr>
        <w:t>non-refundable</w:t>
      </w:r>
      <w:r>
        <w:rPr>
          <w:spacing w:val="-2"/>
          <w:sz w:val="18"/>
        </w:rPr>
        <w:t xml:space="preserve"> </w:t>
      </w:r>
      <w:r>
        <w:rPr>
          <w:sz w:val="18"/>
        </w:rPr>
        <w:t>ticket;</w:t>
      </w:r>
    </w:p>
    <w:p w:rsidR="00585992" w:rsidRDefault="00585992" w:rsidP="00585992">
      <w:pPr>
        <w:pStyle w:val="ListParagraph"/>
        <w:numPr>
          <w:ilvl w:val="0"/>
          <w:numId w:val="2"/>
        </w:numPr>
        <w:tabs>
          <w:tab w:val="left" w:pos="941"/>
        </w:tabs>
        <w:spacing w:before="2" w:line="235" w:lineRule="auto"/>
        <w:ind w:right="279"/>
        <w:jc w:val="both"/>
        <w:rPr>
          <w:sz w:val="18"/>
        </w:rPr>
      </w:pPr>
      <w:r>
        <w:rPr>
          <w:sz w:val="18"/>
        </w:rPr>
        <w:t xml:space="preserve">Cannot </w:t>
      </w:r>
      <w:r>
        <w:rPr>
          <w:spacing w:val="-3"/>
          <w:sz w:val="18"/>
        </w:rPr>
        <w:t xml:space="preserve">be </w:t>
      </w:r>
      <w:r>
        <w:rPr>
          <w:sz w:val="18"/>
        </w:rPr>
        <w:t xml:space="preserve">responsible for any damage, loss, accident, injury, </w:t>
      </w:r>
      <w:r>
        <w:rPr>
          <w:spacing w:val="-3"/>
          <w:sz w:val="18"/>
        </w:rPr>
        <w:t xml:space="preserve">delay </w:t>
      </w:r>
      <w:r>
        <w:rPr>
          <w:sz w:val="18"/>
        </w:rPr>
        <w:t xml:space="preserve">or other irregularity which may be caused by any vehicle or negligence or default or any company or person engaged in carrying out or performing any </w:t>
      </w:r>
      <w:r>
        <w:rPr>
          <w:spacing w:val="-3"/>
          <w:sz w:val="18"/>
        </w:rPr>
        <w:t xml:space="preserve">of </w:t>
      </w:r>
      <w:r>
        <w:rPr>
          <w:sz w:val="18"/>
        </w:rPr>
        <w:t>the services involved;</w:t>
      </w:r>
    </w:p>
    <w:p w:rsidR="00585992" w:rsidRDefault="00585992" w:rsidP="00585992">
      <w:pPr>
        <w:pStyle w:val="ListParagraph"/>
        <w:numPr>
          <w:ilvl w:val="0"/>
          <w:numId w:val="2"/>
        </w:numPr>
        <w:tabs>
          <w:tab w:val="left" w:pos="941"/>
        </w:tabs>
        <w:spacing w:before="6" w:line="235" w:lineRule="auto"/>
        <w:ind w:right="276"/>
        <w:jc w:val="both"/>
        <w:rPr>
          <w:sz w:val="18"/>
        </w:rPr>
      </w:pPr>
      <w:r>
        <w:rPr>
          <w:sz w:val="18"/>
        </w:rPr>
        <w:t xml:space="preserve">Cannot be responsible for severe injury or death due to participation in certain travels </w:t>
      </w:r>
      <w:r>
        <w:rPr>
          <w:spacing w:val="-3"/>
          <w:sz w:val="18"/>
        </w:rPr>
        <w:t xml:space="preserve">which </w:t>
      </w:r>
      <w:r>
        <w:rPr>
          <w:sz w:val="18"/>
        </w:rPr>
        <w:t xml:space="preserve">have inherent risks, </w:t>
      </w:r>
      <w:r>
        <w:rPr>
          <w:spacing w:val="-3"/>
          <w:sz w:val="18"/>
        </w:rPr>
        <w:t xml:space="preserve">but </w:t>
      </w:r>
      <w:r>
        <w:rPr>
          <w:sz w:val="18"/>
        </w:rPr>
        <w:t>not limited to, attacks by wild animals, hot air ballooning, sightseeing flights in small planes, mountain climbing and rafting;</w:t>
      </w:r>
    </w:p>
    <w:p w:rsidR="00585992" w:rsidRDefault="00585992" w:rsidP="00585992">
      <w:pPr>
        <w:pStyle w:val="ListParagraph"/>
        <w:numPr>
          <w:ilvl w:val="0"/>
          <w:numId w:val="2"/>
        </w:numPr>
        <w:tabs>
          <w:tab w:val="left" w:pos="941"/>
        </w:tabs>
        <w:spacing w:before="3"/>
        <w:ind w:right="274"/>
        <w:jc w:val="both"/>
        <w:rPr>
          <w:sz w:val="18"/>
        </w:rPr>
      </w:pPr>
      <w:r>
        <w:rPr>
          <w:sz w:val="18"/>
        </w:rPr>
        <w:t xml:space="preserve">Cannot be responsible for losses or expenses from sickness, quarantine, weather, Acts </w:t>
      </w:r>
      <w:r>
        <w:rPr>
          <w:spacing w:val="-3"/>
          <w:sz w:val="18"/>
        </w:rPr>
        <w:t xml:space="preserve">of </w:t>
      </w:r>
      <w:r>
        <w:rPr>
          <w:sz w:val="18"/>
        </w:rPr>
        <w:t>God, strikes, civil disturbances, wars, customs regulations, or such other</w:t>
      </w:r>
      <w:r>
        <w:rPr>
          <w:spacing w:val="-20"/>
          <w:sz w:val="18"/>
        </w:rPr>
        <w:t xml:space="preserve"> </w:t>
      </w:r>
      <w:r>
        <w:rPr>
          <w:sz w:val="18"/>
        </w:rPr>
        <w:t>causes.</w:t>
      </w:r>
    </w:p>
    <w:p w:rsidR="00585992" w:rsidRDefault="00585992" w:rsidP="00585992">
      <w:pPr>
        <w:pStyle w:val="BodyText"/>
        <w:spacing w:before="2"/>
        <w:ind w:left="220" w:right="269"/>
        <w:jc w:val="both"/>
      </w:pPr>
      <w:r>
        <w:t>Any losses sustained due to the above must be borne solely by the Participant. All baggage and personal effects are solely the responsibility of the owners of such baggage and personal effects at all times.</w:t>
      </w:r>
    </w:p>
    <w:p w:rsidR="00585992" w:rsidRDefault="00585992" w:rsidP="00585992">
      <w:pPr>
        <w:pStyle w:val="BodyText"/>
        <w:spacing w:before="11"/>
        <w:rPr>
          <w:sz w:val="17"/>
        </w:rPr>
      </w:pPr>
    </w:p>
    <w:p w:rsidR="00585992" w:rsidRPr="00585992" w:rsidRDefault="00585992" w:rsidP="00585992">
      <w:pPr>
        <w:pStyle w:val="Heading3"/>
        <w:spacing w:before="1"/>
        <w:rPr>
          <w:rFonts w:ascii="Calibri" w:hAnsi="Calibri" w:cs="Calibri"/>
          <w:sz w:val="20"/>
          <w:szCs w:val="20"/>
        </w:rPr>
      </w:pPr>
      <w:r w:rsidRPr="00585992">
        <w:rPr>
          <w:rFonts w:ascii="Calibri" w:hAnsi="Calibri" w:cs="Calibri"/>
          <w:sz w:val="20"/>
          <w:szCs w:val="20"/>
        </w:rPr>
        <w:t>The Glades of Tanzania Safaris Personal Information and Data Protection Policy.</w:t>
      </w:r>
    </w:p>
    <w:p w:rsidR="00585992" w:rsidRDefault="00585992" w:rsidP="00585992">
      <w:pPr>
        <w:pStyle w:val="ListParagraph"/>
        <w:numPr>
          <w:ilvl w:val="0"/>
          <w:numId w:val="3"/>
        </w:numPr>
        <w:tabs>
          <w:tab w:val="left" w:pos="940"/>
          <w:tab w:val="left" w:pos="941"/>
        </w:tabs>
        <w:ind w:right="279"/>
        <w:rPr>
          <w:sz w:val="18"/>
        </w:rPr>
      </w:pPr>
      <w:r>
        <w:rPr>
          <w:sz w:val="18"/>
        </w:rPr>
        <w:t xml:space="preserve">Storage </w:t>
      </w:r>
      <w:r>
        <w:rPr>
          <w:spacing w:val="-3"/>
          <w:sz w:val="18"/>
        </w:rPr>
        <w:t xml:space="preserve">of </w:t>
      </w:r>
      <w:r>
        <w:rPr>
          <w:sz w:val="18"/>
        </w:rPr>
        <w:t xml:space="preserve">your / or your clients’ personal information </w:t>
      </w:r>
      <w:r>
        <w:rPr>
          <w:spacing w:val="-3"/>
          <w:sz w:val="18"/>
        </w:rPr>
        <w:t xml:space="preserve">and data </w:t>
      </w:r>
      <w:r>
        <w:rPr>
          <w:sz w:val="18"/>
        </w:rPr>
        <w:t xml:space="preserve">will be done exclusively for the fulfillment and processing </w:t>
      </w:r>
      <w:r>
        <w:rPr>
          <w:spacing w:val="-3"/>
          <w:sz w:val="18"/>
        </w:rPr>
        <w:t xml:space="preserve">of </w:t>
      </w:r>
      <w:r>
        <w:rPr>
          <w:sz w:val="18"/>
        </w:rPr>
        <w:t>the arranged touristic services, taking into account information and data</w:t>
      </w:r>
      <w:r>
        <w:rPr>
          <w:spacing w:val="-14"/>
          <w:sz w:val="18"/>
        </w:rPr>
        <w:t xml:space="preserve"> </w:t>
      </w:r>
      <w:r>
        <w:rPr>
          <w:sz w:val="18"/>
        </w:rPr>
        <w:t>protection.</w:t>
      </w:r>
    </w:p>
    <w:p w:rsidR="00585992" w:rsidRDefault="00585992" w:rsidP="00585992">
      <w:pPr>
        <w:pStyle w:val="ListParagraph"/>
        <w:numPr>
          <w:ilvl w:val="0"/>
          <w:numId w:val="3"/>
        </w:numPr>
        <w:tabs>
          <w:tab w:val="left" w:pos="940"/>
          <w:tab w:val="left" w:pos="941"/>
        </w:tabs>
        <w:spacing w:before="6" w:line="235" w:lineRule="auto"/>
        <w:ind w:right="278"/>
        <w:rPr>
          <w:sz w:val="18"/>
        </w:rPr>
      </w:pPr>
      <w:r>
        <w:rPr>
          <w:sz w:val="18"/>
        </w:rPr>
        <w:t xml:space="preserve">Uses made of the personal information and data received from </w:t>
      </w:r>
      <w:r>
        <w:rPr>
          <w:spacing w:val="-4"/>
          <w:sz w:val="18"/>
        </w:rPr>
        <w:t xml:space="preserve">you </w:t>
      </w:r>
      <w:r>
        <w:rPr>
          <w:sz w:val="18"/>
        </w:rPr>
        <w:t xml:space="preserve">/ or your clients’ on to </w:t>
      </w:r>
      <w:r>
        <w:rPr>
          <w:spacing w:val="-3"/>
          <w:sz w:val="18"/>
        </w:rPr>
        <w:t xml:space="preserve">any </w:t>
      </w:r>
      <w:r>
        <w:rPr>
          <w:sz w:val="18"/>
        </w:rPr>
        <w:t xml:space="preserve">third parties not being involved in the fulfillment and processing of the </w:t>
      </w:r>
      <w:r>
        <w:rPr>
          <w:spacing w:val="-3"/>
          <w:sz w:val="18"/>
        </w:rPr>
        <w:t xml:space="preserve">arranged </w:t>
      </w:r>
      <w:r>
        <w:rPr>
          <w:sz w:val="18"/>
        </w:rPr>
        <w:t>touristic</w:t>
      </w:r>
      <w:r>
        <w:rPr>
          <w:spacing w:val="-10"/>
          <w:sz w:val="18"/>
        </w:rPr>
        <w:t xml:space="preserve"> </w:t>
      </w:r>
      <w:r>
        <w:rPr>
          <w:sz w:val="18"/>
        </w:rPr>
        <w:t>services.</w:t>
      </w:r>
    </w:p>
    <w:p w:rsidR="00585992" w:rsidRDefault="00585992" w:rsidP="00585992">
      <w:pPr>
        <w:pStyle w:val="ListParagraph"/>
        <w:numPr>
          <w:ilvl w:val="0"/>
          <w:numId w:val="3"/>
        </w:numPr>
        <w:tabs>
          <w:tab w:val="left" w:pos="940"/>
          <w:tab w:val="left" w:pos="941"/>
        </w:tabs>
        <w:spacing w:before="3"/>
        <w:ind w:right="271"/>
        <w:rPr>
          <w:sz w:val="18"/>
        </w:rPr>
      </w:pPr>
      <w:r>
        <w:rPr>
          <w:b/>
          <w:sz w:val="18"/>
        </w:rPr>
        <w:t xml:space="preserve">The Glades of Tanzania Safari </w:t>
      </w:r>
      <w:r>
        <w:rPr>
          <w:sz w:val="18"/>
        </w:rPr>
        <w:t xml:space="preserve">guarantees that the persons authorized to process the personal information </w:t>
      </w:r>
      <w:r>
        <w:rPr>
          <w:spacing w:val="-3"/>
          <w:sz w:val="18"/>
        </w:rPr>
        <w:t xml:space="preserve">and </w:t>
      </w:r>
      <w:r>
        <w:rPr>
          <w:sz w:val="18"/>
        </w:rPr>
        <w:t>data have committed themselves to</w:t>
      </w:r>
      <w:r>
        <w:rPr>
          <w:spacing w:val="-6"/>
          <w:sz w:val="18"/>
        </w:rPr>
        <w:t xml:space="preserve"> </w:t>
      </w:r>
      <w:r>
        <w:rPr>
          <w:sz w:val="18"/>
        </w:rPr>
        <w:t>confidentiality.</w:t>
      </w:r>
    </w:p>
    <w:p w:rsidR="00585992" w:rsidRDefault="00585992" w:rsidP="00585992">
      <w:pPr>
        <w:pStyle w:val="BodyText"/>
        <w:spacing w:before="3"/>
        <w:rPr>
          <w:sz w:val="20"/>
        </w:rPr>
      </w:pPr>
    </w:p>
    <w:p w:rsidR="00184F1E" w:rsidRPr="00585992" w:rsidRDefault="00585992" w:rsidP="00585992">
      <w:pPr>
        <w:rPr>
          <w:sz w:val="18"/>
          <w:szCs w:val="18"/>
        </w:rPr>
      </w:pPr>
      <w:r>
        <w:rPr>
          <w:b/>
          <w:sz w:val="20"/>
        </w:rPr>
        <w:t xml:space="preserve">Insurance. The Glades of Tanzania Safaris </w:t>
      </w:r>
      <w:r w:rsidRPr="00585992">
        <w:rPr>
          <w:sz w:val="18"/>
          <w:szCs w:val="18"/>
        </w:rPr>
        <w:t>strongly advises Participants to purchase travel protection insurance. Due to unexpected events, illness, and emergencies, Participants risk losing all or part of their travel investment. In the absence of travel protection insurance, Participants are not covered for any losses sustained in addition to tour costs, such as medical expenses, baggage loss, death benefits. There are a number of policies available, varying in the extent and type of coverage, as well as the cost. Typically, the policies do not cover losses incurred due to civil disturbances, war, terrorism, or insolvency of tour operator.</w:t>
      </w:r>
    </w:p>
    <w:sectPr w:rsidR="00184F1E" w:rsidRPr="005859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lonna MT">
    <w:panose1 w:val="04020805060202030203"/>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4F072A"/>
    <w:multiLevelType w:val="hybridMultilevel"/>
    <w:tmpl w:val="CDFCBCC2"/>
    <w:lvl w:ilvl="0" w:tplc="5A1430A6">
      <w:numFmt w:val="bullet"/>
      <w:lvlText w:val=""/>
      <w:lvlJc w:val="left"/>
      <w:pPr>
        <w:ind w:left="941" w:hanging="361"/>
      </w:pPr>
      <w:rPr>
        <w:rFonts w:ascii="Symbol" w:eastAsia="Symbol" w:hAnsi="Symbol" w:cs="Symbol" w:hint="default"/>
        <w:w w:val="101"/>
        <w:sz w:val="18"/>
        <w:szCs w:val="18"/>
        <w:lang w:val="en-US" w:eastAsia="en-US" w:bidi="en-US"/>
      </w:rPr>
    </w:lvl>
    <w:lvl w:ilvl="1" w:tplc="E03CEAA8">
      <w:numFmt w:val="bullet"/>
      <w:lvlText w:val="o"/>
      <w:lvlJc w:val="left"/>
      <w:pPr>
        <w:ind w:left="1661" w:hanging="360"/>
      </w:pPr>
      <w:rPr>
        <w:rFonts w:ascii="Courier New" w:eastAsia="Courier New" w:hAnsi="Courier New" w:cs="Courier New" w:hint="default"/>
        <w:w w:val="101"/>
        <w:sz w:val="18"/>
        <w:szCs w:val="18"/>
        <w:lang w:val="en-US" w:eastAsia="en-US" w:bidi="en-US"/>
      </w:rPr>
    </w:lvl>
    <w:lvl w:ilvl="2" w:tplc="E5023500">
      <w:numFmt w:val="bullet"/>
      <w:lvlText w:val="•"/>
      <w:lvlJc w:val="left"/>
      <w:pPr>
        <w:ind w:left="2571" w:hanging="360"/>
      </w:pPr>
      <w:rPr>
        <w:lang w:val="en-US" w:eastAsia="en-US" w:bidi="en-US"/>
      </w:rPr>
    </w:lvl>
    <w:lvl w:ilvl="3" w:tplc="A65A6F8A">
      <w:numFmt w:val="bullet"/>
      <w:lvlText w:val="•"/>
      <w:lvlJc w:val="left"/>
      <w:pPr>
        <w:ind w:left="3482" w:hanging="360"/>
      </w:pPr>
      <w:rPr>
        <w:lang w:val="en-US" w:eastAsia="en-US" w:bidi="en-US"/>
      </w:rPr>
    </w:lvl>
    <w:lvl w:ilvl="4" w:tplc="9B1C0490">
      <w:numFmt w:val="bullet"/>
      <w:lvlText w:val="•"/>
      <w:lvlJc w:val="left"/>
      <w:pPr>
        <w:ind w:left="4393" w:hanging="360"/>
      </w:pPr>
      <w:rPr>
        <w:lang w:val="en-US" w:eastAsia="en-US" w:bidi="en-US"/>
      </w:rPr>
    </w:lvl>
    <w:lvl w:ilvl="5" w:tplc="64C6777C">
      <w:numFmt w:val="bullet"/>
      <w:lvlText w:val="•"/>
      <w:lvlJc w:val="left"/>
      <w:pPr>
        <w:ind w:left="5304" w:hanging="360"/>
      </w:pPr>
      <w:rPr>
        <w:lang w:val="en-US" w:eastAsia="en-US" w:bidi="en-US"/>
      </w:rPr>
    </w:lvl>
    <w:lvl w:ilvl="6" w:tplc="53205EFC">
      <w:numFmt w:val="bullet"/>
      <w:lvlText w:val="•"/>
      <w:lvlJc w:val="left"/>
      <w:pPr>
        <w:ind w:left="6215" w:hanging="360"/>
      </w:pPr>
      <w:rPr>
        <w:lang w:val="en-US" w:eastAsia="en-US" w:bidi="en-US"/>
      </w:rPr>
    </w:lvl>
    <w:lvl w:ilvl="7" w:tplc="6F14C4DA">
      <w:numFmt w:val="bullet"/>
      <w:lvlText w:val="•"/>
      <w:lvlJc w:val="left"/>
      <w:pPr>
        <w:ind w:left="7126" w:hanging="360"/>
      </w:pPr>
      <w:rPr>
        <w:lang w:val="en-US" w:eastAsia="en-US" w:bidi="en-US"/>
      </w:rPr>
    </w:lvl>
    <w:lvl w:ilvl="8" w:tplc="9664EE08">
      <w:numFmt w:val="bullet"/>
      <w:lvlText w:val="•"/>
      <w:lvlJc w:val="left"/>
      <w:pPr>
        <w:ind w:left="8037" w:hanging="360"/>
      </w:pPr>
      <w:rPr>
        <w:lang w:val="en-US" w:eastAsia="en-US" w:bidi="en-US"/>
      </w:rPr>
    </w:lvl>
  </w:abstractNum>
  <w:abstractNum w:abstractNumId="1">
    <w:nsid w:val="61857689"/>
    <w:multiLevelType w:val="hybridMultilevel"/>
    <w:tmpl w:val="784C8DEE"/>
    <w:lvl w:ilvl="0" w:tplc="521C5430">
      <w:start w:val="1"/>
      <w:numFmt w:val="decimal"/>
      <w:lvlText w:val="%1."/>
      <w:lvlJc w:val="left"/>
      <w:pPr>
        <w:ind w:left="941" w:hanging="361"/>
      </w:pPr>
      <w:rPr>
        <w:rFonts w:ascii="Calibri" w:eastAsia="Calibri" w:hAnsi="Calibri" w:cs="Calibri" w:hint="default"/>
        <w:spacing w:val="-2"/>
        <w:w w:val="101"/>
        <w:sz w:val="18"/>
        <w:szCs w:val="18"/>
        <w:lang w:val="en-US" w:eastAsia="en-US" w:bidi="en-US"/>
      </w:rPr>
    </w:lvl>
    <w:lvl w:ilvl="1" w:tplc="0FA81008">
      <w:numFmt w:val="bullet"/>
      <w:lvlText w:val="•"/>
      <w:lvlJc w:val="left"/>
      <w:pPr>
        <w:ind w:left="1832" w:hanging="361"/>
      </w:pPr>
      <w:rPr>
        <w:lang w:val="en-US" w:eastAsia="en-US" w:bidi="en-US"/>
      </w:rPr>
    </w:lvl>
    <w:lvl w:ilvl="2" w:tplc="453470E6">
      <w:numFmt w:val="bullet"/>
      <w:lvlText w:val="•"/>
      <w:lvlJc w:val="left"/>
      <w:pPr>
        <w:ind w:left="2724" w:hanging="361"/>
      </w:pPr>
      <w:rPr>
        <w:lang w:val="en-US" w:eastAsia="en-US" w:bidi="en-US"/>
      </w:rPr>
    </w:lvl>
    <w:lvl w:ilvl="3" w:tplc="B00EA824">
      <w:numFmt w:val="bullet"/>
      <w:lvlText w:val="•"/>
      <w:lvlJc w:val="left"/>
      <w:pPr>
        <w:ind w:left="3616" w:hanging="361"/>
      </w:pPr>
      <w:rPr>
        <w:lang w:val="en-US" w:eastAsia="en-US" w:bidi="en-US"/>
      </w:rPr>
    </w:lvl>
    <w:lvl w:ilvl="4" w:tplc="E0E070A6">
      <w:numFmt w:val="bullet"/>
      <w:lvlText w:val="•"/>
      <w:lvlJc w:val="left"/>
      <w:pPr>
        <w:ind w:left="4508" w:hanging="361"/>
      </w:pPr>
      <w:rPr>
        <w:lang w:val="en-US" w:eastAsia="en-US" w:bidi="en-US"/>
      </w:rPr>
    </w:lvl>
    <w:lvl w:ilvl="5" w:tplc="1F264D04">
      <w:numFmt w:val="bullet"/>
      <w:lvlText w:val="•"/>
      <w:lvlJc w:val="left"/>
      <w:pPr>
        <w:ind w:left="5400" w:hanging="361"/>
      </w:pPr>
      <w:rPr>
        <w:lang w:val="en-US" w:eastAsia="en-US" w:bidi="en-US"/>
      </w:rPr>
    </w:lvl>
    <w:lvl w:ilvl="6" w:tplc="29946476">
      <w:numFmt w:val="bullet"/>
      <w:lvlText w:val="•"/>
      <w:lvlJc w:val="left"/>
      <w:pPr>
        <w:ind w:left="6292" w:hanging="361"/>
      </w:pPr>
      <w:rPr>
        <w:lang w:val="en-US" w:eastAsia="en-US" w:bidi="en-US"/>
      </w:rPr>
    </w:lvl>
    <w:lvl w:ilvl="7" w:tplc="677A2120">
      <w:numFmt w:val="bullet"/>
      <w:lvlText w:val="•"/>
      <w:lvlJc w:val="left"/>
      <w:pPr>
        <w:ind w:left="7184" w:hanging="361"/>
      </w:pPr>
      <w:rPr>
        <w:lang w:val="en-US" w:eastAsia="en-US" w:bidi="en-US"/>
      </w:rPr>
    </w:lvl>
    <w:lvl w:ilvl="8" w:tplc="4C2EE896">
      <w:numFmt w:val="bullet"/>
      <w:lvlText w:val="•"/>
      <w:lvlJc w:val="left"/>
      <w:pPr>
        <w:ind w:left="8076" w:hanging="361"/>
      </w:pPr>
      <w:rPr>
        <w:lang w:val="en-US" w:eastAsia="en-US" w:bidi="en-US"/>
      </w:rPr>
    </w:lvl>
  </w:abstractNum>
  <w:num w:numId="1">
    <w:abstractNumId w:val="1"/>
    <w:lvlOverride w:ilvl="0">
      <w:startOverride w:val="1"/>
    </w:lvlOverride>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992"/>
    <w:rsid w:val="00184F1E"/>
    <w:rsid w:val="00585992"/>
    <w:rsid w:val="0077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7C481C-02B0-4C3A-956C-AAB3D3047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992"/>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semiHidden/>
    <w:unhideWhenUsed/>
    <w:qFormat/>
    <w:rsid w:val="00585992"/>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1"/>
    <w:semiHidden/>
    <w:unhideWhenUsed/>
    <w:qFormat/>
    <w:rsid w:val="00585992"/>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semiHidden/>
    <w:rsid w:val="00585992"/>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1"/>
    <w:semiHidden/>
    <w:rsid w:val="00585992"/>
    <w:rPr>
      <w:rFonts w:ascii="Calibri Light" w:eastAsia="Times New Roman" w:hAnsi="Calibri Light" w:cs="Times New Roman"/>
      <w:b/>
      <w:bCs/>
      <w:sz w:val="26"/>
      <w:szCs w:val="26"/>
    </w:rPr>
  </w:style>
  <w:style w:type="paragraph" w:styleId="BodyText">
    <w:name w:val="Body Text"/>
    <w:basedOn w:val="Normal"/>
    <w:link w:val="BodyTextChar"/>
    <w:uiPriority w:val="1"/>
    <w:unhideWhenUsed/>
    <w:qFormat/>
    <w:rsid w:val="00585992"/>
    <w:pPr>
      <w:widowControl w:val="0"/>
      <w:autoSpaceDE w:val="0"/>
      <w:autoSpaceDN w:val="0"/>
      <w:spacing w:after="0" w:line="240" w:lineRule="auto"/>
    </w:pPr>
    <w:rPr>
      <w:rFonts w:cs="Calibri"/>
      <w:sz w:val="18"/>
      <w:szCs w:val="18"/>
      <w:lang w:bidi="en-US"/>
    </w:rPr>
  </w:style>
  <w:style w:type="character" w:customStyle="1" w:styleId="BodyTextChar">
    <w:name w:val="Body Text Char"/>
    <w:basedOn w:val="DefaultParagraphFont"/>
    <w:link w:val="BodyText"/>
    <w:uiPriority w:val="1"/>
    <w:rsid w:val="00585992"/>
    <w:rPr>
      <w:rFonts w:ascii="Calibri" w:eastAsia="Calibri" w:hAnsi="Calibri" w:cs="Calibri"/>
      <w:sz w:val="18"/>
      <w:szCs w:val="18"/>
      <w:lang w:bidi="en-US"/>
    </w:rPr>
  </w:style>
  <w:style w:type="paragraph" w:styleId="ListParagraph">
    <w:name w:val="List Paragraph"/>
    <w:basedOn w:val="Normal"/>
    <w:uiPriority w:val="34"/>
    <w:qFormat/>
    <w:rsid w:val="00585992"/>
    <w:pPr>
      <w:widowControl w:val="0"/>
      <w:autoSpaceDE w:val="0"/>
      <w:autoSpaceDN w:val="0"/>
      <w:spacing w:after="0" w:line="240" w:lineRule="auto"/>
      <w:ind w:left="941" w:hanging="361"/>
    </w:pPr>
    <w:rPr>
      <w:rFonts w:cs="Calibri"/>
      <w:lang w:bidi="en-US"/>
    </w:rPr>
  </w:style>
  <w:style w:type="character" w:styleId="Hyperlink">
    <w:name w:val="Hyperlink"/>
    <w:basedOn w:val="DefaultParagraphFont"/>
    <w:uiPriority w:val="99"/>
    <w:semiHidden/>
    <w:unhideWhenUsed/>
    <w:rsid w:val="00585992"/>
    <w:rPr>
      <w:color w:val="0000FF"/>
      <w:u w:val="single"/>
    </w:rPr>
  </w:style>
  <w:style w:type="paragraph" w:styleId="BalloonText">
    <w:name w:val="Balloon Text"/>
    <w:basedOn w:val="Normal"/>
    <w:link w:val="BalloonTextChar"/>
    <w:uiPriority w:val="99"/>
    <w:semiHidden/>
    <w:unhideWhenUsed/>
    <w:rsid w:val="0058599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599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76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africatravelbureau.co.t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1008</Words>
  <Characters>5746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2025-10-06T13:24:00Z</dcterms:created>
  <dcterms:modified xsi:type="dcterms:W3CDTF">2025-10-06T13:36:00Z</dcterms:modified>
</cp:coreProperties>
</file>